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8929F"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0D0DE28A"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8B87683"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53A837DC" w14:textId="77777777">
        <w:tc>
          <w:tcPr>
            <w:tcW w:w="2928" w:type="dxa"/>
            <w:shd w:val="clear" w:color="auto" w:fill="auto"/>
          </w:tcPr>
          <w:p w14:paraId="07A76A24"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3C9FA5CB"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20CED021" w14:textId="77777777">
        <w:tc>
          <w:tcPr>
            <w:tcW w:w="2928" w:type="dxa"/>
            <w:shd w:val="clear" w:color="auto" w:fill="auto"/>
          </w:tcPr>
          <w:p w14:paraId="7773C7F6"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2FCB2ECA"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3913462C"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3377EB10"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1A819FE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To achieve this strategic relationship, there will be a requirement to adopt proactive framework management activities which will be informed by quality Management Information, and the sharing of information between the Supplier </w:t>
      </w:r>
      <w:proofErr w:type="gramStart"/>
      <w:r w:rsidRPr="005C3F56">
        <w:rPr>
          <w:rFonts w:ascii="Arial" w:hAnsi="Arial"/>
          <w:sz w:val="24"/>
          <w:szCs w:val="24"/>
        </w:rPr>
        <w:t>and</w:t>
      </w:r>
      <w:proofErr w:type="gramEnd"/>
      <w:r w:rsidRPr="005C3F56">
        <w:rPr>
          <w:rFonts w:ascii="Arial" w:hAnsi="Arial"/>
          <w:sz w:val="24"/>
          <w:szCs w:val="24"/>
        </w:rPr>
        <w:t xml:space="preserve"> CCS.</w:t>
      </w:r>
    </w:p>
    <w:p w14:paraId="79E11C2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4C017123"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E5E2075"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2C10130E"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7FB7BEF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47255954"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7EE0B877" w14:textId="3F6B57D0"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4C329C">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0E119BFA"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54998B47"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1810B3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6E992B4D"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051F2AC1"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17B7D24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020BC9EA"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194DC5BD"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57A7B230"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576BB3B4"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59D9D92E"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156D9CEB"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14:paraId="2929A9B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E6133EA"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32116EB3"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61D0A8EF"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1CEDC5D9"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6"/>
        <w:gridCol w:w="1839"/>
        <w:gridCol w:w="2655"/>
      </w:tblGrid>
      <w:tr w:rsidR="00C64394" w:rsidRPr="005C3F56" w14:paraId="1C5CEFF4" w14:textId="77777777" w:rsidTr="001F6369">
        <w:trPr>
          <w:jc w:val="center"/>
        </w:trPr>
        <w:tc>
          <w:tcPr>
            <w:tcW w:w="400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CBD452"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8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9D3A5C"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6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D4BCD5"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7F45C262" w14:textId="77777777" w:rsidTr="001F6369">
        <w:trPr>
          <w:jc w:val="center"/>
        </w:trPr>
        <w:tc>
          <w:tcPr>
            <w:tcW w:w="8500" w:type="dxa"/>
            <w:gridSpan w:val="3"/>
            <w:tcBorders>
              <w:top w:val="single" w:sz="4" w:space="0" w:color="auto"/>
              <w:left w:val="single" w:sz="4" w:space="0" w:color="auto"/>
              <w:bottom w:val="single" w:sz="4" w:space="0" w:color="auto"/>
              <w:right w:val="single" w:sz="4" w:space="0" w:color="auto"/>
            </w:tcBorders>
            <w:vAlign w:val="center"/>
            <w:hideMark/>
          </w:tcPr>
          <w:p w14:paraId="346E1C70" w14:textId="267B50A8" w:rsidR="00530EE4" w:rsidRPr="005C3F56" w:rsidRDefault="00530EE4" w:rsidP="00B74C14">
            <w:pPr>
              <w:pStyle w:val="MarginText"/>
              <w:spacing w:before="80" w:after="80" w:line="276" w:lineRule="auto"/>
              <w:jc w:val="left"/>
              <w:rPr>
                <w:rFonts w:ascii="Arial" w:hAnsi="Arial" w:cs="Arial"/>
                <w:sz w:val="24"/>
                <w:szCs w:val="24"/>
              </w:rPr>
            </w:pPr>
            <w:r w:rsidRPr="00161F03">
              <w:rPr>
                <w:rFonts w:ascii="Arial" w:hAnsi="Arial" w:cs="Arial"/>
                <w:b/>
                <w:sz w:val="24"/>
                <w:szCs w:val="24"/>
              </w:rPr>
              <w:t>Description of PI</w:t>
            </w:r>
            <w:r w:rsidR="00161F03">
              <w:rPr>
                <w:rFonts w:ascii="Arial" w:hAnsi="Arial" w:cs="Arial"/>
                <w:b/>
                <w:sz w:val="24"/>
                <w:szCs w:val="24"/>
              </w:rPr>
              <w:t xml:space="preserve"> </w:t>
            </w:r>
          </w:p>
        </w:tc>
      </w:tr>
      <w:tr w:rsidR="00B74C14" w:rsidRPr="005C3F56" w14:paraId="1A592415"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hideMark/>
          </w:tcPr>
          <w:p w14:paraId="4562B2BD" w14:textId="62A78172" w:rsidR="00B74C14" w:rsidRPr="00161F03" w:rsidRDefault="00161F03" w:rsidP="00161F03">
            <w:pPr>
              <w:pStyle w:val="ListParagraph"/>
              <w:numPr>
                <w:ilvl w:val="0"/>
                <w:numId w:val="54"/>
              </w:numPr>
              <w:spacing w:before="80" w:after="80"/>
              <w:rPr>
                <w:rFonts w:ascii="Arial" w:hAnsi="Arial" w:cs="Arial"/>
                <w:sz w:val="24"/>
                <w:szCs w:val="24"/>
              </w:rPr>
            </w:pPr>
            <w:r w:rsidRPr="00C95CC3">
              <w:rPr>
                <w:rFonts w:ascii="Arial" w:eastAsia="Arial" w:hAnsi="Arial" w:cs="Arial"/>
                <w:b/>
                <w:sz w:val="24"/>
                <w:szCs w:val="24"/>
              </w:rPr>
              <w:t>Demonstration of ongoing robust Framework Contract performance management</w:t>
            </w:r>
            <w:r w:rsidRPr="00161F03">
              <w:rPr>
                <w:rFonts w:ascii="Arial" w:eastAsia="Arial" w:hAnsi="Arial" w:cs="Arial"/>
                <w:sz w:val="24"/>
                <w:szCs w:val="24"/>
              </w:rPr>
              <w:t xml:space="preserve"> </w:t>
            </w:r>
            <w:r w:rsidR="00386027" w:rsidRPr="00386027">
              <w:rPr>
                <w:rFonts w:ascii="Arial" w:eastAsia="Arial" w:hAnsi="Arial" w:cs="Arial"/>
                <w:b/>
                <w:sz w:val="24"/>
                <w:szCs w:val="24"/>
              </w:rPr>
              <w:t>Information</w:t>
            </w:r>
            <w:r w:rsidR="00386027">
              <w:rPr>
                <w:rFonts w:ascii="Arial" w:eastAsia="Arial" w:hAnsi="Arial" w:cs="Arial"/>
                <w:sz w:val="24"/>
                <w:szCs w:val="24"/>
              </w:rPr>
              <w:t xml:space="preserve"> </w:t>
            </w:r>
            <w:r>
              <w:rPr>
                <w:rFonts w:ascii="Arial" w:eastAsia="Arial" w:hAnsi="Arial" w:cs="Arial"/>
                <w:sz w:val="24"/>
                <w:szCs w:val="24"/>
              </w:rPr>
              <w:t>–</w:t>
            </w:r>
          </w:p>
          <w:p w14:paraId="4AB2F524" w14:textId="1543AF97" w:rsidR="00161F03" w:rsidRPr="00161F03" w:rsidRDefault="00161F03" w:rsidP="00161F03">
            <w:pPr>
              <w:spacing w:before="80" w:after="80"/>
              <w:ind w:left="360"/>
              <w:rPr>
                <w:rFonts w:ascii="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hideMark/>
          </w:tcPr>
          <w:p w14:paraId="4E734A68" w14:textId="18C4DE73" w:rsidR="00B74C14" w:rsidRPr="00161F03" w:rsidRDefault="00B74C14" w:rsidP="00386027">
            <w:pPr>
              <w:pStyle w:val="MarginText"/>
              <w:spacing w:before="80" w:after="80" w:line="276" w:lineRule="auto"/>
              <w:jc w:val="left"/>
              <w:rPr>
                <w:rFonts w:ascii="Arial" w:hAnsi="Arial" w:cs="Arial"/>
                <w:bCs/>
                <w:iCs/>
                <w:sz w:val="24"/>
                <w:szCs w:val="24"/>
              </w:rPr>
            </w:pPr>
            <w:r w:rsidRPr="00161F03">
              <w:rPr>
                <w:rFonts w:ascii="Arial" w:eastAsia="Arial" w:hAnsi="Arial" w:cs="Arial"/>
                <w:sz w:val="24"/>
                <w:szCs w:val="24"/>
              </w:rPr>
              <w:t xml:space="preserve">100% Accuracy in terms of completeness of income, </w:t>
            </w:r>
            <w:r w:rsidR="00386027">
              <w:rPr>
                <w:rFonts w:ascii="Arial" w:eastAsia="Arial" w:hAnsi="Arial" w:cs="Arial"/>
                <w:sz w:val="24"/>
                <w:szCs w:val="24"/>
              </w:rPr>
              <w:t xml:space="preserve">and </w:t>
            </w:r>
            <w:r w:rsidRPr="00161F03">
              <w:rPr>
                <w:rFonts w:ascii="Arial" w:eastAsia="Arial" w:hAnsi="Arial" w:cs="Arial"/>
                <w:sz w:val="24"/>
                <w:szCs w:val="24"/>
              </w:rPr>
              <w:t>timeliness</w:t>
            </w:r>
          </w:p>
        </w:tc>
        <w:tc>
          <w:tcPr>
            <w:tcW w:w="2655" w:type="dxa"/>
            <w:tcBorders>
              <w:top w:val="single" w:sz="4" w:space="0" w:color="auto"/>
              <w:left w:val="single" w:sz="4" w:space="0" w:color="auto"/>
              <w:bottom w:val="single" w:sz="4" w:space="0" w:color="auto"/>
              <w:right w:val="single" w:sz="4" w:space="0" w:color="auto"/>
            </w:tcBorders>
            <w:vAlign w:val="center"/>
            <w:hideMark/>
          </w:tcPr>
          <w:p w14:paraId="7902DB3C" w14:textId="77777777" w:rsidR="00B74C14" w:rsidRDefault="00386027" w:rsidP="00B74C14">
            <w:pPr>
              <w:spacing w:before="80" w:after="80"/>
              <w:rPr>
                <w:rFonts w:ascii="Arial" w:eastAsia="Arial" w:hAnsi="Arial" w:cs="Arial"/>
                <w:sz w:val="24"/>
                <w:szCs w:val="24"/>
              </w:rPr>
            </w:pPr>
            <w:r w:rsidRPr="00161F03">
              <w:rPr>
                <w:rFonts w:ascii="Arial" w:eastAsia="Arial" w:hAnsi="Arial" w:cs="Arial"/>
                <w:sz w:val="24"/>
                <w:szCs w:val="24"/>
              </w:rPr>
              <w:t xml:space="preserve">All Management Information returns to be returned to CCS by the 7th working day of each month </w:t>
            </w:r>
            <w:r w:rsidR="00B74C14" w:rsidRPr="00161F03">
              <w:rPr>
                <w:rFonts w:ascii="Arial" w:eastAsia="Arial" w:hAnsi="Arial" w:cs="Arial"/>
                <w:sz w:val="24"/>
                <w:szCs w:val="24"/>
              </w:rPr>
              <w:t>Confirmation of time of receipt by CCS (as evidenced within the CCS’s data warehouse system)</w:t>
            </w:r>
          </w:p>
          <w:p w14:paraId="7BB3F55A" w14:textId="5C01687A" w:rsidR="00386027" w:rsidRDefault="00386027" w:rsidP="00B74C14">
            <w:pPr>
              <w:spacing w:before="80" w:after="80"/>
              <w:rPr>
                <w:rFonts w:ascii="Arial" w:eastAsia="Arial" w:hAnsi="Arial" w:cs="Arial"/>
                <w:sz w:val="24"/>
                <w:szCs w:val="24"/>
              </w:rPr>
            </w:pPr>
          </w:p>
          <w:p w14:paraId="2A8947BE" w14:textId="273F3EFB" w:rsidR="00386027" w:rsidRDefault="00386027" w:rsidP="00386027">
            <w:pPr>
              <w:spacing w:before="80" w:after="80"/>
              <w:rPr>
                <w:rFonts w:ascii="Arial" w:eastAsia="Arial" w:hAnsi="Arial" w:cs="Arial"/>
                <w:sz w:val="24"/>
                <w:szCs w:val="24"/>
              </w:rPr>
            </w:pPr>
            <w:r w:rsidRPr="00161F03">
              <w:rPr>
                <w:rFonts w:ascii="Arial" w:eastAsia="Arial" w:hAnsi="Arial" w:cs="Arial"/>
                <w:sz w:val="24"/>
                <w:szCs w:val="24"/>
              </w:rPr>
              <w:t>Timely payment of the CCS Management Charge within thirty (30) days following receipt of an undisputed invoice.</w:t>
            </w:r>
          </w:p>
          <w:p w14:paraId="405FEF3C" w14:textId="616BDC37" w:rsidR="00386027" w:rsidRPr="00161F03" w:rsidRDefault="00386027" w:rsidP="00386027">
            <w:pPr>
              <w:spacing w:before="80" w:after="80"/>
              <w:rPr>
                <w:rFonts w:ascii="Arial" w:eastAsia="Arial" w:hAnsi="Arial" w:cs="Arial"/>
                <w:sz w:val="24"/>
                <w:szCs w:val="24"/>
              </w:rPr>
            </w:pPr>
            <w:r w:rsidRPr="00161F03">
              <w:rPr>
                <w:rFonts w:ascii="Arial" w:eastAsia="Arial" w:hAnsi="Arial" w:cs="Arial"/>
                <w:sz w:val="24"/>
                <w:szCs w:val="24"/>
              </w:rPr>
              <w:t xml:space="preserve">Confirmation of receipt and time of receipt by CCS (as evidenced within CCS’s </w:t>
            </w:r>
            <w:r w:rsidR="00F558A3">
              <w:rPr>
                <w:rFonts w:ascii="Arial" w:eastAsia="Arial" w:hAnsi="Arial" w:cs="Arial"/>
                <w:sz w:val="24"/>
                <w:szCs w:val="24"/>
              </w:rPr>
              <w:t xml:space="preserve">Workday </w:t>
            </w:r>
            <w:r w:rsidRPr="00161F03">
              <w:rPr>
                <w:rFonts w:ascii="Arial" w:eastAsia="Arial" w:hAnsi="Arial" w:cs="Arial"/>
                <w:sz w:val="24"/>
                <w:szCs w:val="24"/>
              </w:rPr>
              <w:t xml:space="preserve"> system)</w:t>
            </w:r>
          </w:p>
          <w:p w14:paraId="3D11EC68" w14:textId="77777777" w:rsidR="00386027" w:rsidRDefault="00386027" w:rsidP="00B74C14">
            <w:pPr>
              <w:spacing w:before="80" w:after="80"/>
              <w:rPr>
                <w:rFonts w:ascii="Arial" w:eastAsia="Arial" w:hAnsi="Arial" w:cs="Arial"/>
                <w:sz w:val="24"/>
                <w:szCs w:val="24"/>
              </w:rPr>
            </w:pPr>
          </w:p>
          <w:p w14:paraId="37FA59F0" w14:textId="60C4DF36" w:rsidR="00386027" w:rsidRPr="00161F03" w:rsidRDefault="00386027" w:rsidP="00B74C14">
            <w:pPr>
              <w:spacing w:before="80" w:after="80"/>
              <w:rPr>
                <w:rFonts w:ascii="Arial" w:hAnsi="Arial" w:cs="Arial"/>
                <w:sz w:val="24"/>
                <w:szCs w:val="24"/>
              </w:rPr>
            </w:pPr>
          </w:p>
        </w:tc>
      </w:tr>
      <w:tr w:rsidR="00B74C14" w:rsidRPr="005C3F56" w14:paraId="67EAA361" w14:textId="77777777" w:rsidTr="001F6369">
        <w:trPr>
          <w:trHeight w:val="787"/>
          <w:jc w:val="center"/>
        </w:trPr>
        <w:tc>
          <w:tcPr>
            <w:tcW w:w="4006" w:type="dxa"/>
            <w:tcBorders>
              <w:top w:val="single" w:sz="4" w:space="0" w:color="000000"/>
              <w:left w:val="single" w:sz="4" w:space="0" w:color="000000"/>
              <w:bottom w:val="single" w:sz="4" w:space="0" w:color="000000"/>
              <w:right w:val="single" w:sz="4" w:space="0" w:color="000000"/>
            </w:tcBorders>
            <w:vAlign w:val="center"/>
          </w:tcPr>
          <w:p w14:paraId="02484D39" w14:textId="6D45DAC0" w:rsidR="00161F03" w:rsidRPr="00C95CC3" w:rsidRDefault="00161F03" w:rsidP="00C95CC3">
            <w:pPr>
              <w:pStyle w:val="ListParagraph"/>
              <w:numPr>
                <w:ilvl w:val="0"/>
                <w:numId w:val="54"/>
              </w:numPr>
              <w:spacing w:before="80" w:after="80"/>
              <w:rPr>
                <w:rFonts w:ascii="Arial" w:hAnsi="Arial" w:cs="Arial"/>
                <w:b/>
                <w:sz w:val="24"/>
                <w:szCs w:val="24"/>
              </w:rPr>
            </w:pPr>
            <w:r w:rsidRPr="00C95CC3">
              <w:rPr>
                <w:rFonts w:ascii="Arial" w:eastAsia="Arial" w:hAnsi="Arial" w:cs="Arial"/>
                <w:b/>
                <w:sz w:val="24"/>
                <w:szCs w:val="24"/>
              </w:rPr>
              <w:t xml:space="preserve">Demonstration of ongoing robust Framework Contract performance management </w:t>
            </w:r>
            <w:r w:rsidR="00386027">
              <w:rPr>
                <w:rFonts w:ascii="Arial" w:eastAsia="Arial" w:hAnsi="Arial" w:cs="Arial"/>
                <w:b/>
                <w:sz w:val="24"/>
                <w:szCs w:val="24"/>
              </w:rPr>
              <w:t xml:space="preserve">Audit Compliance. </w:t>
            </w:r>
          </w:p>
          <w:p w14:paraId="3848DD16" w14:textId="50CAF6FB" w:rsidR="00C95CC3" w:rsidRPr="00161F03" w:rsidRDefault="00C95CC3" w:rsidP="00C95CC3">
            <w:pPr>
              <w:spacing w:before="80" w:after="80"/>
              <w:ind w:left="360"/>
              <w:rPr>
                <w:rFonts w:ascii="Arial" w:eastAsia="Arial" w:hAnsi="Arial" w:cs="Arial"/>
                <w:sz w:val="24"/>
                <w:szCs w:val="24"/>
              </w:rPr>
            </w:pPr>
            <w:r w:rsidRPr="00161F03">
              <w:rPr>
                <w:rFonts w:ascii="Arial" w:eastAsia="Arial" w:hAnsi="Arial" w:cs="Arial"/>
                <w:sz w:val="24"/>
                <w:szCs w:val="24"/>
              </w:rPr>
              <w:t>Actions identified in an Audit Report to be delivered by the dates set out in the Audit Report</w:t>
            </w:r>
          </w:p>
        </w:tc>
        <w:tc>
          <w:tcPr>
            <w:tcW w:w="1839" w:type="dxa"/>
            <w:tcBorders>
              <w:top w:val="single" w:sz="4" w:space="0" w:color="000000"/>
              <w:left w:val="single" w:sz="4" w:space="0" w:color="000000"/>
              <w:bottom w:val="single" w:sz="4" w:space="0" w:color="000000"/>
              <w:right w:val="single" w:sz="4" w:space="0" w:color="000000"/>
            </w:tcBorders>
            <w:vAlign w:val="center"/>
          </w:tcPr>
          <w:p w14:paraId="5E567580" w14:textId="78B8F123" w:rsidR="00B74C14" w:rsidRPr="00161F03" w:rsidRDefault="00B74C14" w:rsidP="00B74C14">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 Accuracy, timeliness</w:t>
            </w:r>
          </w:p>
        </w:tc>
        <w:tc>
          <w:tcPr>
            <w:tcW w:w="2655" w:type="dxa"/>
            <w:tcBorders>
              <w:top w:val="single" w:sz="4" w:space="0" w:color="000000"/>
              <w:left w:val="single" w:sz="4" w:space="0" w:color="000000"/>
              <w:bottom w:val="single" w:sz="4" w:space="0" w:color="000000"/>
              <w:right w:val="single" w:sz="4" w:space="0" w:color="000000"/>
            </w:tcBorders>
            <w:vAlign w:val="center"/>
          </w:tcPr>
          <w:p w14:paraId="3D944EC1" w14:textId="77777777" w:rsidR="00386027" w:rsidRDefault="00386027" w:rsidP="00386027">
            <w:pPr>
              <w:spacing w:before="80" w:after="80"/>
              <w:ind w:left="360"/>
              <w:rPr>
                <w:rFonts w:ascii="Arial" w:eastAsia="Arial" w:hAnsi="Arial" w:cs="Arial"/>
                <w:sz w:val="24"/>
                <w:szCs w:val="24"/>
              </w:rPr>
            </w:pPr>
            <w:r w:rsidRPr="00161F03">
              <w:rPr>
                <w:rFonts w:ascii="Arial" w:eastAsia="Arial" w:hAnsi="Arial" w:cs="Arial"/>
                <w:sz w:val="24"/>
                <w:szCs w:val="24"/>
              </w:rPr>
              <w:t>Supplier self-audit certificate to be issued to CCS in accordance with the Framework Contract</w:t>
            </w:r>
          </w:p>
          <w:p w14:paraId="4180899E" w14:textId="755956F6" w:rsidR="00B74C14" w:rsidRDefault="00F558A3" w:rsidP="00B74C14">
            <w:pPr>
              <w:spacing w:before="80" w:after="80"/>
              <w:rPr>
                <w:rFonts w:ascii="Arial" w:eastAsia="Arial" w:hAnsi="Arial" w:cs="Arial"/>
                <w:sz w:val="24"/>
                <w:szCs w:val="24"/>
              </w:rPr>
            </w:pPr>
            <w:r>
              <w:rPr>
                <w:rFonts w:ascii="Arial" w:eastAsia="Arial" w:hAnsi="Arial" w:cs="Arial"/>
                <w:sz w:val="24"/>
                <w:szCs w:val="24"/>
              </w:rPr>
              <w:t>Workday</w:t>
            </w:r>
            <w:r w:rsidRPr="00161F03">
              <w:rPr>
                <w:rFonts w:ascii="Arial" w:eastAsia="Arial" w:hAnsi="Arial" w:cs="Arial"/>
                <w:sz w:val="24"/>
                <w:szCs w:val="24"/>
              </w:rPr>
              <w:t xml:space="preserve"> Confirmation</w:t>
            </w:r>
            <w:r w:rsidR="00B74C14" w:rsidRPr="00161F03">
              <w:rPr>
                <w:rFonts w:ascii="Arial" w:eastAsia="Arial" w:hAnsi="Arial" w:cs="Arial"/>
                <w:sz w:val="24"/>
                <w:szCs w:val="24"/>
              </w:rPr>
              <w:t xml:space="preserve"> of receipt and time of receipt by CCS</w:t>
            </w:r>
          </w:p>
          <w:p w14:paraId="61E663B3" w14:textId="77777777" w:rsidR="00C95CC3" w:rsidRDefault="00C95CC3" w:rsidP="00C95CC3">
            <w:pPr>
              <w:spacing w:before="80" w:after="80"/>
              <w:rPr>
                <w:rFonts w:ascii="Arial" w:eastAsia="Arial" w:hAnsi="Arial" w:cs="Arial"/>
                <w:sz w:val="24"/>
                <w:szCs w:val="24"/>
              </w:rPr>
            </w:pPr>
            <w:r w:rsidRPr="00161F03">
              <w:rPr>
                <w:rFonts w:ascii="Arial" w:eastAsia="Arial" w:hAnsi="Arial" w:cs="Arial"/>
                <w:sz w:val="24"/>
                <w:szCs w:val="24"/>
              </w:rPr>
              <w:lastRenderedPageBreak/>
              <w:t>Confirmation by CCS of completion of the actions by the dates identified in the Audit Report</w:t>
            </w:r>
          </w:p>
          <w:p w14:paraId="35E6878B" w14:textId="543CF49A" w:rsidR="00C95CC3" w:rsidRPr="00161F03" w:rsidRDefault="00C95CC3" w:rsidP="00B74C14">
            <w:pPr>
              <w:spacing w:before="80" w:after="80"/>
              <w:rPr>
                <w:rFonts w:ascii="Arial" w:eastAsia="Arial" w:hAnsi="Arial" w:cs="Arial"/>
                <w:sz w:val="24"/>
                <w:szCs w:val="24"/>
              </w:rPr>
            </w:pPr>
          </w:p>
        </w:tc>
      </w:tr>
      <w:tr w:rsidR="000B5FD5" w:rsidRPr="005C3F56" w14:paraId="60C99DB5" w14:textId="77777777" w:rsidTr="001F6369">
        <w:trPr>
          <w:trHeight w:val="787"/>
          <w:jc w:val="center"/>
        </w:trPr>
        <w:tc>
          <w:tcPr>
            <w:tcW w:w="4006" w:type="dxa"/>
          </w:tcPr>
          <w:p w14:paraId="6D7427B8" w14:textId="4D190F22" w:rsidR="000B5FD5" w:rsidRPr="00C95CC3" w:rsidRDefault="00C95CC3" w:rsidP="00C95CC3">
            <w:pPr>
              <w:pStyle w:val="ListParagraph"/>
              <w:numPr>
                <w:ilvl w:val="0"/>
                <w:numId w:val="54"/>
              </w:numPr>
              <w:spacing w:before="80" w:after="80"/>
              <w:rPr>
                <w:rFonts w:ascii="Arial" w:eastAsia="Arial" w:hAnsi="Arial" w:cs="Arial"/>
                <w:b/>
                <w:sz w:val="24"/>
                <w:szCs w:val="24"/>
              </w:rPr>
            </w:pPr>
            <w:r w:rsidRPr="00C95CC3">
              <w:rPr>
                <w:rFonts w:ascii="Arial" w:eastAsia="Arial" w:hAnsi="Arial" w:cs="Arial"/>
                <w:b/>
                <w:sz w:val="24"/>
                <w:szCs w:val="24"/>
              </w:rPr>
              <w:lastRenderedPageBreak/>
              <w:t>Demonstration of ongoing robust Framework Contract performance management</w:t>
            </w:r>
          </w:p>
        </w:tc>
        <w:tc>
          <w:tcPr>
            <w:tcW w:w="1839" w:type="dxa"/>
          </w:tcPr>
          <w:p w14:paraId="1C24BE46" w14:textId="428CC116" w:rsidR="000B5FD5" w:rsidRPr="00161F03" w:rsidRDefault="000B5FD5"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48A443CB" w14:textId="702930E2" w:rsidR="00161F03" w:rsidRPr="00161F03" w:rsidRDefault="00161F03" w:rsidP="00C95CC3">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Provision of information of contract award dates for direct award and further competition in the agreed format and frequency required by CCS.</w:t>
            </w:r>
          </w:p>
        </w:tc>
      </w:tr>
      <w:tr w:rsidR="00A82816" w:rsidRPr="005C3F56" w14:paraId="6337043D" w14:textId="77777777" w:rsidTr="001F6369">
        <w:trPr>
          <w:trHeight w:val="787"/>
          <w:jc w:val="center"/>
        </w:trPr>
        <w:tc>
          <w:tcPr>
            <w:tcW w:w="4006" w:type="dxa"/>
          </w:tcPr>
          <w:p w14:paraId="2C3F5807" w14:textId="6351B22E" w:rsidR="00A82816" w:rsidRPr="00980F21" w:rsidRDefault="007A5397" w:rsidP="00C95CC3">
            <w:pPr>
              <w:pStyle w:val="ListParagraph"/>
              <w:numPr>
                <w:ilvl w:val="0"/>
                <w:numId w:val="54"/>
              </w:numPr>
              <w:spacing w:before="80" w:after="80"/>
              <w:rPr>
                <w:rFonts w:ascii="Arial" w:eastAsia="Arial" w:hAnsi="Arial" w:cs="Arial"/>
                <w:b/>
                <w:sz w:val="24"/>
                <w:szCs w:val="24"/>
              </w:rPr>
            </w:pPr>
            <w:r w:rsidRPr="00980F21">
              <w:rPr>
                <w:rFonts w:ascii="Arial" w:eastAsia="Arial" w:hAnsi="Arial" w:cs="Arial"/>
                <w:b/>
                <w:sz w:val="24"/>
                <w:szCs w:val="24"/>
              </w:rPr>
              <w:t>Demonstration of ongoing robust Framework Contract performance management.</w:t>
            </w:r>
          </w:p>
        </w:tc>
        <w:tc>
          <w:tcPr>
            <w:tcW w:w="1839" w:type="dxa"/>
          </w:tcPr>
          <w:p w14:paraId="1520C150" w14:textId="5D2D5C8B" w:rsidR="00A82816" w:rsidRPr="00161F03" w:rsidRDefault="00A82816"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1C19AC32" w14:textId="77777777" w:rsidR="007A5397" w:rsidRPr="00161F03" w:rsidRDefault="007A5397" w:rsidP="007A5397">
            <w:pPr>
              <w:widowControl w:val="0"/>
              <w:spacing w:after="0" w:line="240" w:lineRule="auto"/>
              <w:rPr>
                <w:rFonts w:ascii="Arial" w:eastAsia="Arial" w:hAnsi="Arial" w:cs="Arial"/>
                <w:sz w:val="24"/>
                <w:szCs w:val="24"/>
              </w:rPr>
            </w:pPr>
            <w:r w:rsidRPr="00161F03">
              <w:rPr>
                <w:rFonts w:ascii="Arial" w:eastAsia="Arial" w:hAnsi="Arial" w:cs="Arial"/>
                <w:sz w:val="24"/>
                <w:szCs w:val="24"/>
              </w:rPr>
              <w:t>Evidence of satisfactory complaint management and resolution.</w:t>
            </w:r>
          </w:p>
          <w:p w14:paraId="24A4D974" w14:textId="484DBCCC" w:rsidR="00A82816" w:rsidRPr="00161F03" w:rsidRDefault="00A82816" w:rsidP="00161F03">
            <w:pPr>
              <w:widowControl w:val="0"/>
              <w:pBdr>
                <w:top w:val="nil"/>
                <w:left w:val="nil"/>
                <w:bottom w:val="nil"/>
                <w:right w:val="nil"/>
                <w:between w:val="nil"/>
              </w:pBdr>
              <w:spacing w:after="0" w:line="240" w:lineRule="auto"/>
              <w:rPr>
                <w:rFonts w:ascii="Arial" w:eastAsia="Arial" w:hAnsi="Arial" w:cs="Arial"/>
                <w:sz w:val="24"/>
                <w:szCs w:val="24"/>
              </w:rPr>
            </w:pPr>
          </w:p>
        </w:tc>
      </w:tr>
      <w:tr w:rsidR="008E0C3A" w:rsidRPr="005C3F56" w14:paraId="087BE041" w14:textId="77777777" w:rsidTr="001F6369">
        <w:trPr>
          <w:trHeight w:val="787"/>
          <w:jc w:val="center"/>
        </w:trPr>
        <w:tc>
          <w:tcPr>
            <w:tcW w:w="4006" w:type="dxa"/>
          </w:tcPr>
          <w:p w14:paraId="2687D289" w14:textId="43156FFA" w:rsidR="008E0C3A" w:rsidRPr="00980F21" w:rsidRDefault="007A5397" w:rsidP="00C95CC3">
            <w:pPr>
              <w:pStyle w:val="ListParagraph"/>
              <w:numPr>
                <w:ilvl w:val="0"/>
                <w:numId w:val="54"/>
              </w:numPr>
              <w:spacing w:before="80" w:after="80"/>
              <w:rPr>
                <w:rFonts w:ascii="Arial" w:eastAsia="Arial" w:hAnsi="Arial" w:cs="Arial"/>
                <w:b/>
                <w:sz w:val="24"/>
                <w:szCs w:val="24"/>
              </w:rPr>
            </w:pPr>
            <w:r w:rsidRPr="00980F21">
              <w:rPr>
                <w:rFonts w:ascii="Arial" w:eastAsia="Arial" w:hAnsi="Arial" w:cs="Arial"/>
                <w:b/>
                <w:sz w:val="24"/>
                <w:szCs w:val="24"/>
              </w:rPr>
              <w:t>Demonstration of ongoing robust Framework Contract performance management</w:t>
            </w:r>
          </w:p>
        </w:tc>
        <w:tc>
          <w:tcPr>
            <w:tcW w:w="1839" w:type="dxa"/>
          </w:tcPr>
          <w:p w14:paraId="43A4ABAF" w14:textId="53BC88E3" w:rsidR="008E0C3A" w:rsidRPr="00161F03" w:rsidRDefault="008E0C3A"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Pr>
          <w:p w14:paraId="1F5B3137" w14:textId="192E156A" w:rsidR="008E0C3A" w:rsidRPr="00161F03" w:rsidRDefault="007A5397" w:rsidP="00DD442D">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Evidence of Suppliers performance against satisfactory customer survey</w:t>
            </w:r>
            <w:r>
              <w:rPr>
                <w:rFonts w:ascii="Arial" w:eastAsia="Arial" w:hAnsi="Arial" w:cs="Arial"/>
                <w:sz w:val="24"/>
                <w:szCs w:val="24"/>
              </w:rPr>
              <w:t>/</w:t>
            </w:r>
            <w:r w:rsidRPr="00161F03">
              <w:rPr>
                <w:rFonts w:ascii="Arial" w:eastAsia="Arial" w:hAnsi="Arial" w:cs="Arial"/>
                <w:sz w:val="24"/>
                <w:szCs w:val="24"/>
              </w:rPr>
              <w:t>s.</w:t>
            </w:r>
          </w:p>
        </w:tc>
      </w:tr>
      <w:tr w:rsidR="001F6369" w:rsidRPr="005C3F56" w14:paraId="2CB6AE14" w14:textId="77777777" w:rsidTr="001F6369">
        <w:trPr>
          <w:trHeight w:val="787"/>
          <w:jc w:val="center"/>
        </w:trPr>
        <w:tc>
          <w:tcPr>
            <w:tcW w:w="4006" w:type="dxa"/>
          </w:tcPr>
          <w:p w14:paraId="1DBEB431" w14:textId="77777777" w:rsidR="00980F21" w:rsidRDefault="00980F21" w:rsidP="00C95CC3">
            <w:pPr>
              <w:pStyle w:val="ListParagraph"/>
              <w:numPr>
                <w:ilvl w:val="0"/>
                <w:numId w:val="54"/>
              </w:numPr>
              <w:spacing w:before="80" w:after="80"/>
              <w:rPr>
                <w:rFonts w:ascii="Arial" w:eastAsia="Arial" w:hAnsi="Arial" w:cs="Arial"/>
                <w:sz w:val="24"/>
                <w:szCs w:val="24"/>
              </w:rPr>
            </w:pPr>
            <w:r w:rsidRPr="00980F21">
              <w:rPr>
                <w:rFonts w:ascii="Arial" w:eastAsia="Arial" w:hAnsi="Arial" w:cs="Arial"/>
                <w:b/>
                <w:sz w:val="24"/>
                <w:szCs w:val="24"/>
              </w:rPr>
              <w:t>Demonstration of ongoing robust Framework Contract performance management</w:t>
            </w:r>
            <w:r w:rsidRPr="00161F03">
              <w:rPr>
                <w:rFonts w:ascii="Arial" w:eastAsia="Arial" w:hAnsi="Arial" w:cs="Arial"/>
                <w:sz w:val="24"/>
                <w:szCs w:val="24"/>
              </w:rPr>
              <w:t xml:space="preserve"> </w:t>
            </w:r>
          </w:p>
          <w:p w14:paraId="1C651EA4" w14:textId="355B85AF" w:rsidR="00A82816" w:rsidRPr="00161F03" w:rsidRDefault="00A82816" w:rsidP="00FB04EF">
            <w:pPr>
              <w:spacing w:before="80" w:after="80"/>
              <w:ind w:left="360"/>
              <w:rPr>
                <w:rFonts w:ascii="Arial" w:eastAsia="Arial" w:hAnsi="Arial" w:cs="Arial"/>
                <w:sz w:val="24"/>
                <w:szCs w:val="24"/>
              </w:rPr>
            </w:pPr>
          </w:p>
        </w:tc>
        <w:tc>
          <w:tcPr>
            <w:tcW w:w="1839" w:type="dxa"/>
          </w:tcPr>
          <w:p w14:paraId="6E552AF4" w14:textId="6D6A8192" w:rsidR="001F6369" w:rsidRPr="00161F03" w:rsidRDefault="001F6369"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 xml:space="preserve">100% </w:t>
            </w:r>
          </w:p>
        </w:tc>
        <w:tc>
          <w:tcPr>
            <w:tcW w:w="2655" w:type="dxa"/>
          </w:tcPr>
          <w:p w14:paraId="545DC761" w14:textId="2A2FC6AD" w:rsidR="001F6369" w:rsidRPr="00161F03" w:rsidRDefault="001F6369" w:rsidP="00326118">
            <w:pPr>
              <w:spacing w:before="80" w:after="80"/>
              <w:rPr>
                <w:rFonts w:ascii="Arial" w:eastAsia="Arial" w:hAnsi="Arial" w:cs="Arial"/>
                <w:sz w:val="24"/>
                <w:szCs w:val="24"/>
              </w:rPr>
            </w:pPr>
            <w:r w:rsidRPr="00161F03">
              <w:rPr>
                <w:rFonts w:ascii="Arial" w:eastAsia="Arial" w:hAnsi="Arial" w:cs="Arial"/>
                <w:sz w:val="24"/>
                <w:szCs w:val="24"/>
              </w:rPr>
              <w:t>Support CCS and provide information required for</w:t>
            </w:r>
            <w:r w:rsidR="00D42EE3" w:rsidRPr="00161F03">
              <w:rPr>
                <w:rFonts w:ascii="Arial" w:eastAsia="Arial" w:hAnsi="Arial" w:cs="Arial"/>
                <w:sz w:val="24"/>
                <w:szCs w:val="24"/>
              </w:rPr>
              <w:t xml:space="preserve"> reporting </w:t>
            </w:r>
            <w:r w:rsidR="00980F21">
              <w:rPr>
                <w:rFonts w:ascii="Arial" w:eastAsia="Arial" w:hAnsi="Arial" w:cs="Arial"/>
                <w:sz w:val="24"/>
                <w:szCs w:val="24"/>
              </w:rPr>
              <w:t xml:space="preserve">of </w:t>
            </w:r>
            <w:r w:rsidR="00D42EE3" w:rsidRPr="00161F03">
              <w:rPr>
                <w:rFonts w:ascii="Arial" w:eastAsia="Arial" w:hAnsi="Arial" w:cs="Arial"/>
                <w:sz w:val="24"/>
                <w:szCs w:val="24"/>
              </w:rPr>
              <w:t xml:space="preserve">Supply Chain and </w:t>
            </w:r>
            <w:r w:rsidR="00326118">
              <w:rPr>
                <w:rFonts w:ascii="Arial" w:eastAsia="Arial" w:hAnsi="Arial" w:cs="Arial"/>
                <w:sz w:val="24"/>
                <w:szCs w:val="24"/>
              </w:rPr>
              <w:t>SME</w:t>
            </w:r>
            <w:r w:rsidR="00D42EE3" w:rsidRPr="00161F03">
              <w:rPr>
                <w:rFonts w:ascii="Arial" w:eastAsia="Arial" w:hAnsi="Arial" w:cs="Arial"/>
                <w:sz w:val="24"/>
                <w:szCs w:val="24"/>
              </w:rPr>
              <w:t xml:space="preserve"> data.</w:t>
            </w:r>
          </w:p>
        </w:tc>
      </w:tr>
      <w:tr w:rsidR="000B5FD5" w:rsidRPr="005C3F56" w14:paraId="3A09A8F1"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0164B5E5" w14:textId="76C0217B" w:rsidR="000B5FD5" w:rsidRPr="00386027" w:rsidRDefault="001F6369" w:rsidP="00C95CC3">
            <w:pPr>
              <w:pStyle w:val="ListParagraph"/>
              <w:numPr>
                <w:ilvl w:val="0"/>
                <w:numId w:val="54"/>
              </w:numPr>
              <w:spacing w:before="80" w:after="80"/>
              <w:rPr>
                <w:rFonts w:ascii="Arial" w:eastAsia="Arial" w:hAnsi="Arial" w:cs="Arial"/>
                <w:b/>
                <w:sz w:val="24"/>
                <w:szCs w:val="24"/>
              </w:rPr>
            </w:pPr>
            <w:r w:rsidRPr="00386027">
              <w:rPr>
                <w:rFonts w:ascii="Arial" w:eastAsia="Arial" w:hAnsi="Arial" w:cs="Arial"/>
                <w:b/>
                <w:sz w:val="24"/>
                <w:szCs w:val="24"/>
              </w:rPr>
              <w:t>Demonstration of continued value for money throughout the Framework Contract Period</w:t>
            </w:r>
          </w:p>
        </w:tc>
        <w:tc>
          <w:tcPr>
            <w:tcW w:w="1839" w:type="dxa"/>
            <w:tcBorders>
              <w:top w:val="single" w:sz="4" w:space="0" w:color="auto"/>
              <w:left w:val="single" w:sz="4" w:space="0" w:color="auto"/>
              <w:bottom w:val="single" w:sz="4" w:space="0" w:color="auto"/>
              <w:right w:val="single" w:sz="4" w:space="0" w:color="auto"/>
            </w:tcBorders>
            <w:vAlign w:val="center"/>
          </w:tcPr>
          <w:p w14:paraId="0FA2B663" w14:textId="2DEB246F" w:rsidR="000B5FD5" w:rsidRPr="00161F03" w:rsidRDefault="001F6369" w:rsidP="000B5FD5">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Borders>
              <w:top w:val="single" w:sz="4" w:space="0" w:color="auto"/>
              <w:left w:val="single" w:sz="4" w:space="0" w:color="auto"/>
              <w:bottom w:val="single" w:sz="4" w:space="0" w:color="auto"/>
              <w:right w:val="single" w:sz="4" w:space="0" w:color="auto"/>
            </w:tcBorders>
            <w:vAlign w:val="center"/>
          </w:tcPr>
          <w:p w14:paraId="5DF4CB3B" w14:textId="77777777" w:rsidR="000B5FD5" w:rsidRDefault="001F6369" w:rsidP="001F6369">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Support CCS and provide information required for Benchmarking to demonstrate the ongoing best value of the Framework Contract.</w:t>
            </w:r>
          </w:p>
          <w:p w14:paraId="3EC7EA5F" w14:textId="77777777" w:rsidR="00386027" w:rsidRDefault="00386027" w:rsidP="001F6369">
            <w:pPr>
              <w:widowControl w:val="0"/>
              <w:pBdr>
                <w:top w:val="nil"/>
                <w:left w:val="nil"/>
                <w:bottom w:val="nil"/>
                <w:right w:val="nil"/>
                <w:between w:val="nil"/>
              </w:pBdr>
              <w:spacing w:after="0" w:line="240" w:lineRule="auto"/>
              <w:rPr>
                <w:rFonts w:ascii="Arial" w:eastAsia="Arial" w:hAnsi="Arial" w:cs="Arial"/>
                <w:sz w:val="24"/>
                <w:szCs w:val="24"/>
              </w:rPr>
            </w:pPr>
          </w:p>
          <w:p w14:paraId="61E95883" w14:textId="77777777" w:rsidR="00386027" w:rsidRDefault="00386027" w:rsidP="00386027">
            <w:pPr>
              <w:widowControl w:val="0"/>
              <w:spacing w:after="0" w:line="240" w:lineRule="auto"/>
              <w:rPr>
                <w:rFonts w:ascii="Arial" w:eastAsia="Arial" w:hAnsi="Arial" w:cs="Arial"/>
                <w:sz w:val="24"/>
                <w:szCs w:val="24"/>
              </w:rPr>
            </w:pPr>
            <w:r w:rsidRPr="00161F03">
              <w:rPr>
                <w:rFonts w:ascii="Arial" w:eastAsia="Arial" w:hAnsi="Arial" w:cs="Arial"/>
                <w:sz w:val="24"/>
                <w:szCs w:val="24"/>
              </w:rPr>
              <w:t>Support the tracking and reporting requirements for efficiency and commercial benefits.</w:t>
            </w:r>
          </w:p>
          <w:p w14:paraId="4FF58722" w14:textId="77777777" w:rsidR="00386027" w:rsidRPr="00161F03" w:rsidRDefault="00386027" w:rsidP="00386027">
            <w:pPr>
              <w:widowControl w:val="0"/>
              <w:spacing w:after="0" w:line="240" w:lineRule="auto"/>
              <w:rPr>
                <w:rFonts w:ascii="Arial" w:eastAsia="Arial" w:hAnsi="Arial" w:cs="Arial"/>
                <w:sz w:val="24"/>
                <w:szCs w:val="24"/>
              </w:rPr>
            </w:pPr>
            <w:r w:rsidRPr="00161F03">
              <w:rPr>
                <w:rFonts w:ascii="Arial" w:eastAsia="Arial" w:hAnsi="Arial" w:cs="Arial"/>
                <w:sz w:val="24"/>
                <w:szCs w:val="24"/>
              </w:rPr>
              <w:t xml:space="preserve">Document improvements and benefits implemented </w:t>
            </w:r>
            <w:r w:rsidRPr="00161F03">
              <w:rPr>
                <w:rFonts w:ascii="Arial" w:eastAsia="Arial" w:hAnsi="Arial" w:cs="Arial"/>
                <w:sz w:val="24"/>
                <w:szCs w:val="24"/>
              </w:rPr>
              <w:lastRenderedPageBreak/>
              <w:t>for Buyers in the agreed format and frequency</w:t>
            </w:r>
          </w:p>
          <w:p w14:paraId="703B9D2D" w14:textId="62B7C330" w:rsidR="00386027" w:rsidRPr="00161F03" w:rsidRDefault="00386027" w:rsidP="001F6369">
            <w:pPr>
              <w:widowControl w:val="0"/>
              <w:pBdr>
                <w:top w:val="nil"/>
                <w:left w:val="nil"/>
                <w:bottom w:val="nil"/>
                <w:right w:val="nil"/>
                <w:between w:val="nil"/>
              </w:pBdr>
              <w:spacing w:after="0" w:line="240" w:lineRule="auto"/>
              <w:rPr>
                <w:rFonts w:ascii="Arial" w:eastAsia="Arial" w:hAnsi="Arial" w:cs="Arial"/>
                <w:sz w:val="24"/>
                <w:szCs w:val="24"/>
              </w:rPr>
            </w:pPr>
          </w:p>
        </w:tc>
      </w:tr>
      <w:tr w:rsidR="001F6369" w:rsidRPr="005C3F56" w14:paraId="41DD00BD"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3B4FA520" w14:textId="6DFAB47D" w:rsidR="001F6369" w:rsidRPr="00161F03" w:rsidRDefault="001F6369" w:rsidP="00C95CC3">
            <w:pPr>
              <w:pStyle w:val="ListParagraph"/>
              <w:widowControl w:val="0"/>
              <w:numPr>
                <w:ilvl w:val="0"/>
                <w:numId w:val="54"/>
              </w:numPr>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lastRenderedPageBreak/>
              <w:t>Demonstration of Continuous Improvement</w:t>
            </w:r>
          </w:p>
          <w:p w14:paraId="23FD69C0" w14:textId="77777777" w:rsidR="001F6369" w:rsidRPr="00161F03" w:rsidRDefault="001F6369" w:rsidP="001F6369">
            <w:pPr>
              <w:spacing w:before="80" w:after="80"/>
              <w:rPr>
                <w:rFonts w:ascii="Arial" w:eastAsia="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tcPr>
          <w:p w14:paraId="4BCEB54E" w14:textId="47781A6E" w:rsidR="001F6369" w:rsidRPr="00161F03" w:rsidRDefault="001F6369" w:rsidP="001F6369">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 xml:space="preserve">100% </w:t>
            </w:r>
          </w:p>
        </w:tc>
        <w:tc>
          <w:tcPr>
            <w:tcW w:w="2655" w:type="dxa"/>
            <w:tcBorders>
              <w:top w:val="single" w:sz="4" w:space="0" w:color="auto"/>
              <w:left w:val="single" w:sz="4" w:space="0" w:color="auto"/>
              <w:bottom w:val="single" w:sz="4" w:space="0" w:color="auto"/>
              <w:right w:val="single" w:sz="4" w:space="0" w:color="auto"/>
            </w:tcBorders>
            <w:vAlign w:val="center"/>
          </w:tcPr>
          <w:p w14:paraId="7C48750E" w14:textId="77777777" w:rsidR="001F6369" w:rsidRPr="00161F03" w:rsidRDefault="001F6369" w:rsidP="001F6369">
            <w:pPr>
              <w:widowControl w:val="0"/>
              <w:pBdr>
                <w:top w:val="nil"/>
                <w:left w:val="nil"/>
                <w:bottom w:val="nil"/>
                <w:right w:val="nil"/>
                <w:between w:val="nil"/>
              </w:pBdr>
              <w:spacing w:after="0" w:line="240" w:lineRule="auto"/>
              <w:rPr>
                <w:rFonts w:ascii="Arial" w:eastAsia="Arial" w:hAnsi="Arial" w:cs="Arial"/>
                <w:sz w:val="24"/>
                <w:szCs w:val="24"/>
              </w:rPr>
            </w:pPr>
            <w:r w:rsidRPr="00161F03">
              <w:rPr>
                <w:rFonts w:ascii="Arial" w:eastAsia="Arial" w:hAnsi="Arial" w:cs="Arial"/>
                <w:sz w:val="24"/>
                <w:szCs w:val="24"/>
              </w:rPr>
              <w:t>Demonstrate achievement of improvements in areas such as quality, cost, and efficiencies which have benefited the Buyer.</w:t>
            </w:r>
          </w:p>
          <w:p w14:paraId="540E40E9" w14:textId="77777777" w:rsidR="001F6369" w:rsidRPr="00161F03" w:rsidRDefault="001F6369" w:rsidP="001F6369">
            <w:pPr>
              <w:spacing w:before="80" w:after="80"/>
              <w:rPr>
                <w:rFonts w:ascii="Arial" w:eastAsia="Arial" w:hAnsi="Arial" w:cs="Arial"/>
                <w:sz w:val="24"/>
                <w:szCs w:val="24"/>
              </w:rPr>
            </w:pPr>
          </w:p>
        </w:tc>
      </w:tr>
      <w:tr w:rsidR="00DE1931" w:rsidRPr="005C3F56" w14:paraId="279161BA" w14:textId="77777777" w:rsidTr="001F6369">
        <w:trPr>
          <w:trHeight w:val="787"/>
          <w:jc w:val="center"/>
        </w:trPr>
        <w:tc>
          <w:tcPr>
            <w:tcW w:w="4006" w:type="dxa"/>
            <w:tcBorders>
              <w:top w:val="single" w:sz="4" w:space="0" w:color="auto"/>
              <w:left w:val="single" w:sz="4" w:space="0" w:color="auto"/>
              <w:bottom w:val="single" w:sz="4" w:space="0" w:color="auto"/>
              <w:right w:val="single" w:sz="4" w:space="0" w:color="auto"/>
            </w:tcBorders>
            <w:vAlign w:val="center"/>
          </w:tcPr>
          <w:p w14:paraId="0473897F" w14:textId="0A1AEE27" w:rsidR="00DE1931" w:rsidRPr="00161F03" w:rsidRDefault="00DE1931" w:rsidP="00DE1931">
            <w:pPr>
              <w:widowControl w:val="0"/>
              <w:pBdr>
                <w:top w:val="nil"/>
                <w:left w:val="nil"/>
                <w:bottom w:val="nil"/>
                <w:right w:val="nil"/>
                <w:between w:val="nil"/>
              </w:pBdr>
              <w:spacing w:after="0" w:line="240" w:lineRule="auto"/>
              <w:ind w:left="360"/>
              <w:rPr>
                <w:rFonts w:ascii="Arial" w:eastAsia="Arial" w:hAnsi="Arial" w:cs="Arial"/>
                <w:sz w:val="24"/>
                <w:szCs w:val="24"/>
              </w:rPr>
            </w:pPr>
            <w:r w:rsidRPr="00161F03">
              <w:rPr>
                <w:rFonts w:ascii="Arial" w:eastAsia="Arial" w:hAnsi="Arial" w:cs="Arial"/>
                <w:sz w:val="24"/>
                <w:szCs w:val="24"/>
              </w:rPr>
              <w:t>1</w:t>
            </w:r>
            <w:r>
              <w:rPr>
                <w:rFonts w:ascii="Arial" w:eastAsia="Arial" w:hAnsi="Arial" w:cs="Arial"/>
                <w:sz w:val="24"/>
                <w:szCs w:val="24"/>
              </w:rPr>
              <w:t>1</w:t>
            </w:r>
            <w:r w:rsidRPr="00161F03">
              <w:rPr>
                <w:rFonts w:ascii="Arial" w:eastAsia="Arial" w:hAnsi="Arial" w:cs="Arial"/>
                <w:sz w:val="24"/>
                <w:szCs w:val="24"/>
              </w:rPr>
              <w:t xml:space="preserve">. Demonstration of Sustainability throughout the framework period  </w:t>
            </w:r>
          </w:p>
          <w:p w14:paraId="7D8779BD" w14:textId="3125C27D" w:rsidR="00DE1931" w:rsidRPr="00161F03" w:rsidRDefault="00DE1931" w:rsidP="00DE1931">
            <w:pPr>
              <w:spacing w:before="80" w:after="80"/>
              <w:rPr>
                <w:rFonts w:ascii="Arial" w:eastAsia="Arial" w:hAnsi="Arial" w:cs="Arial"/>
                <w:sz w:val="24"/>
                <w:szCs w:val="24"/>
              </w:rPr>
            </w:pPr>
          </w:p>
        </w:tc>
        <w:tc>
          <w:tcPr>
            <w:tcW w:w="1839" w:type="dxa"/>
            <w:tcBorders>
              <w:top w:val="single" w:sz="4" w:space="0" w:color="auto"/>
              <w:left w:val="single" w:sz="4" w:space="0" w:color="auto"/>
              <w:bottom w:val="single" w:sz="4" w:space="0" w:color="auto"/>
              <w:right w:val="single" w:sz="4" w:space="0" w:color="auto"/>
            </w:tcBorders>
            <w:vAlign w:val="center"/>
          </w:tcPr>
          <w:p w14:paraId="51563A86" w14:textId="038ABCFA" w:rsidR="00DE1931" w:rsidRPr="00161F03" w:rsidRDefault="00DE1931" w:rsidP="00DE1931">
            <w:pPr>
              <w:pStyle w:val="MarginText"/>
              <w:spacing w:before="80" w:after="80" w:line="276" w:lineRule="auto"/>
              <w:jc w:val="left"/>
              <w:rPr>
                <w:rFonts w:ascii="Arial" w:eastAsia="Arial" w:hAnsi="Arial" w:cs="Arial"/>
                <w:sz w:val="24"/>
                <w:szCs w:val="24"/>
              </w:rPr>
            </w:pPr>
            <w:r w:rsidRPr="00161F03">
              <w:rPr>
                <w:rFonts w:ascii="Arial" w:eastAsia="Arial" w:hAnsi="Arial" w:cs="Arial"/>
                <w:sz w:val="24"/>
                <w:szCs w:val="24"/>
              </w:rPr>
              <w:t>100%</w:t>
            </w:r>
          </w:p>
        </w:tc>
        <w:tc>
          <w:tcPr>
            <w:tcW w:w="2655" w:type="dxa"/>
            <w:tcBorders>
              <w:top w:val="single" w:sz="4" w:space="0" w:color="auto"/>
              <w:left w:val="single" w:sz="4" w:space="0" w:color="auto"/>
              <w:bottom w:val="single" w:sz="4" w:space="0" w:color="auto"/>
              <w:right w:val="single" w:sz="4" w:space="0" w:color="auto"/>
            </w:tcBorders>
            <w:vAlign w:val="center"/>
          </w:tcPr>
          <w:p w14:paraId="0F904F7A" w14:textId="4226AC7B" w:rsidR="00E318F6" w:rsidRDefault="00DE1931" w:rsidP="00DE1931">
            <w:pPr>
              <w:spacing w:before="80" w:after="80"/>
              <w:rPr>
                <w:rFonts w:ascii="Arial" w:eastAsia="Arial" w:hAnsi="Arial" w:cs="Arial"/>
                <w:sz w:val="24"/>
                <w:szCs w:val="24"/>
              </w:rPr>
            </w:pPr>
            <w:r w:rsidRPr="00161F03">
              <w:rPr>
                <w:rFonts w:ascii="Arial" w:eastAsia="Arial" w:hAnsi="Arial" w:cs="Arial"/>
                <w:sz w:val="24"/>
                <w:szCs w:val="24"/>
              </w:rPr>
              <w:t xml:space="preserve">Supplier to deliver an annual </w:t>
            </w:r>
            <w:r w:rsidR="00D478D5">
              <w:rPr>
                <w:rFonts w:ascii="Arial" w:eastAsia="Arial" w:hAnsi="Arial" w:cs="Arial"/>
                <w:sz w:val="24"/>
                <w:szCs w:val="24"/>
              </w:rPr>
              <w:t xml:space="preserve">report on </w:t>
            </w:r>
            <w:r w:rsidR="004E6012">
              <w:rPr>
                <w:rFonts w:ascii="Arial" w:eastAsia="Arial" w:hAnsi="Arial" w:cs="Arial"/>
                <w:sz w:val="24"/>
                <w:szCs w:val="24"/>
              </w:rPr>
              <w:t xml:space="preserve">the reduction of </w:t>
            </w:r>
            <w:r w:rsidR="00D478D5">
              <w:rPr>
                <w:rFonts w:ascii="Arial" w:eastAsia="Arial" w:hAnsi="Arial" w:cs="Arial"/>
                <w:sz w:val="24"/>
                <w:szCs w:val="24"/>
              </w:rPr>
              <w:t xml:space="preserve">Single Use Plastic (SUP) </w:t>
            </w:r>
          </w:p>
          <w:p w14:paraId="7410120D" w14:textId="4CC78923" w:rsidR="00DE1931" w:rsidRPr="00161F03" w:rsidRDefault="004E6012" w:rsidP="00D7007D">
            <w:pPr>
              <w:spacing w:before="80" w:after="80"/>
              <w:rPr>
                <w:rFonts w:ascii="Arial" w:eastAsia="Arial" w:hAnsi="Arial" w:cs="Arial"/>
                <w:sz w:val="24"/>
                <w:szCs w:val="24"/>
              </w:rPr>
            </w:pPr>
            <w:r w:rsidRPr="00161F03">
              <w:rPr>
                <w:rFonts w:ascii="Arial" w:eastAsia="Arial" w:hAnsi="Arial" w:cs="Arial"/>
                <w:sz w:val="24"/>
                <w:szCs w:val="24"/>
              </w:rPr>
              <w:t xml:space="preserve">Supplier to deliver an annual </w:t>
            </w:r>
            <w:r>
              <w:rPr>
                <w:rFonts w:ascii="Arial" w:eastAsia="Arial" w:hAnsi="Arial" w:cs="Arial"/>
                <w:sz w:val="24"/>
                <w:szCs w:val="24"/>
              </w:rPr>
              <w:t xml:space="preserve">report on </w:t>
            </w:r>
            <w:r w:rsidR="00DE1931" w:rsidRPr="00161F03">
              <w:rPr>
                <w:rFonts w:ascii="Arial" w:eastAsia="Arial" w:hAnsi="Arial" w:cs="Arial"/>
                <w:sz w:val="24"/>
                <w:szCs w:val="24"/>
              </w:rPr>
              <w:t xml:space="preserve">Modern Slavery to CCS </w:t>
            </w:r>
          </w:p>
        </w:tc>
      </w:tr>
    </w:tbl>
    <w:p w14:paraId="68C9EF9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25F8D23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55A54C7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41734BD2"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7F3081EA"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2F4EAEB"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08E4E50F"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50341FF5"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7ABACA9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metrics that are to be implemented to measure efficiency shall be developed and agreed between CCS and the Supplier. Such metrics shall be incorporated into the list of PIs set out in this Schedule.</w:t>
      </w:r>
    </w:p>
    <w:p w14:paraId="6AFBEB09"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5D7497CD"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5CF08417"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1208406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619C2F72" w14:textId="77777777" w:rsidR="00C64394" w:rsidRPr="00B07341" w:rsidRDefault="001A4E70" w:rsidP="005C3F56">
      <w:pPr>
        <w:pStyle w:val="GPSL1CLAUSEHEADING"/>
        <w:keepNext/>
        <w:jc w:val="left"/>
        <w:rPr>
          <w:rFonts w:ascii="Arial Bold" w:hAnsi="Arial Bold" w:hint="eastAsia"/>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3FD51BCE"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6D987D2F"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0E075BA1"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4B52E42A"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4607ED5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3928BA0F"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6A76A5A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64BE714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790BA62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4EF2E4D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w:t>
      </w:r>
      <w:r w:rsidRPr="005C3F56">
        <w:rPr>
          <w:rFonts w:ascii="Arial" w:hAnsi="Arial"/>
          <w:sz w:val="24"/>
          <w:szCs w:val="24"/>
        </w:rPr>
        <w:lastRenderedPageBreak/>
        <w:t>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741D383" w14:textId="77777777" w:rsidR="00C64394" w:rsidRPr="00B07341" w:rsidRDefault="00B07341" w:rsidP="005C3F56">
      <w:pPr>
        <w:pStyle w:val="GPSL1CLAUSEHEADING"/>
        <w:keepNext/>
        <w:jc w:val="left"/>
        <w:rPr>
          <w:rFonts w:ascii="Arial Bold" w:hAnsi="Arial Bold" w:hint="eastAsia"/>
          <w:caps w:val="0"/>
          <w:sz w:val="24"/>
          <w:szCs w:val="24"/>
        </w:rPr>
      </w:pPr>
      <w:r>
        <w:rPr>
          <w:rFonts w:ascii="Arial Bold" w:hAnsi="Arial Bold"/>
          <w:caps w:val="0"/>
          <w:sz w:val="24"/>
          <w:szCs w:val="24"/>
        </w:rPr>
        <w:t>Where CCS might oversee parts of the Call-Off Contracts</w:t>
      </w:r>
    </w:p>
    <w:p w14:paraId="135C2667"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513A00C7" w14:textId="77777777" w:rsidR="00530EE4" w:rsidRPr="007256AC" w:rsidRDefault="00F82776" w:rsidP="00F82776">
      <w:pPr>
        <w:pStyle w:val="GPSL3numberedclause"/>
        <w:ind w:left="2421"/>
        <w:rPr>
          <w:rFonts w:ascii="Arial" w:hAnsi="Arial"/>
          <w:sz w:val="24"/>
          <w:szCs w:val="24"/>
        </w:rPr>
      </w:pPr>
      <w:r w:rsidRPr="007256AC">
        <w:rPr>
          <w:rFonts w:ascii="Arial" w:hAnsi="Arial"/>
          <w:sz w:val="24"/>
          <w:szCs w:val="24"/>
        </w:rPr>
        <w:t>Call-Off Schedule 3 (Continuous Improvement)</w:t>
      </w:r>
      <w:r w:rsidR="00530EE4" w:rsidRPr="007256AC">
        <w:rPr>
          <w:rFonts w:ascii="Arial" w:hAnsi="Arial"/>
          <w:sz w:val="24"/>
          <w:szCs w:val="24"/>
        </w:rPr>
        <w:t>;</w:t>
      </w:r>
    </w:p>
    <w:p w14:paraId="393CB772" w14:textId="77777777" w:rsidR="00530EE4" w:rsidRPr="007256AC" w:rsidRDefault="00F82776" w:rsidP="00797023">
      <w:pPr>
        <w:pStyle w:val="GPSL3numberedclause"/>
        <w:ind w:left="2421"/>
        <w:jc w:val="left"/>
        <w:rPr>
          <w:rFonts w:ascii="Arial" w:hAnsi="Arial"/>
          <w:sz w:val="24"/>
          <w:szCs w:val="24"/>
        </w:rPr>
      </w:pPr>
      <w:r w:rsidRPr="007256AC">
        <w:rPr>
          <w:rFonts w:ascii="Arial" w:hAnsi="Arial"/>
          <w:sz w:val="24"/>
          <w:szCs w:val="24"/>
        </w:rPr>
        <w:t>Call-Off Schedule 8 (Business Continuity and Disaster Recovery)</w:t>
      </w:r>
      <w:r w:rsidR="00530EE4" w:rsidRPr="007256AC">
        <w:rPr>
          <w:rFonts w:ascii="Arial" w:hAnsi="Arial"/>
          <w:sz w:val="24"/>
          <w:szCs w:val="24"/>
        </w:rPr>
        <w:t>;</w:t>
      </w:r>
    </w:p>
    <w:p w14:paraId="6956727E" w14:textId="77777777" w:rsidR="00530EE4" w:rsidRDefault="00797023" w:rsidP="005C3F56">
      <w:pPr>
        <w:pStyle w:val="GPSL3numberedclause"/>
        <w:ind w:left="2422"/>
        <w:jc w:val="left"/>
        <w:rPr>
          <w:rFonts w:ascii="Arial" w:hAnsi="Arial"/>
          <w:sz w:val="24"/>
          <w:szCs w:val="24"/>
        </w:rPr>
      </w:pPr>
      <w:r w:rsidRPr="007256AC">
        <w:rPr>
          <w:rFonts w:ascii="Arial" w:hAnsi="Arial"/>
          <w:sz w:val="24"/>
          <w:szCs w:val="24"/>
        </w:rPr>
        <w:t xml:space="preserve">Call-Off </w:t>
      </w:r>
      <w:r w:rsidR="00530EE4" w:rsidRPr="007256AC">
        <w:rPr>
          <w:rFonts w:ascii="Arial" w:hAnsi="Arial"/>
          <w:sz w:val="24"/>
          <w:szCs w:val="24"/>
        </w:rPr>
        <w:t xml:space="preserve">Schedule </w:t>
      </w:r>
      <w:r w:rsidRPr="007256AC">
        <w:rPr>
          <w:rFonts w:ascii="Arial" w:hAnsi="Arial"/>
          <w:sz w:val="24"/>
          <w:szCs w:val="24"/>
        </w:rPr>
        <w:t>9</w:t>
      </w:r>
      <w:r w:rsidR="00530EE4" w:rsidRPr="007256AC">
        <w:rPr>
          <w:rFonts w:ascii="Arial" w:hAnsi="Arial"/>
          <w:sz w:val="24"/>
          <w:szCs w:val="24"/>
        </w:rPr>
        <w:t xml:space="preserve"> (Security); </w:t>
      </w:r>
    </w:p>
    <w:p w14:paraId="3473430F" w14:textId="3B22B65D" w:rsidR="008A1639" w:rsidRPr="007256AC" w:rsidRDefault="008A1639" w:rsidP="005C3F56">
      <w:pPr>
        <w:pStyle w:val="GPSL3numberedclause"/>
        <w:ind w:left="2422"/>
        <w:jc w:val="left"/>
        <w:rPr>
          <w:rFonts w:ascii="Arial" w:hAnsi="Arial"/>
          <w:sz w:val="24"/>
          <w:szCs w:val="24"/>
        </w:rPr>
      </w:pPr>
      <w:r>
        <w:rPr>
          <w:rFonts w:ascii="Arial" w:hAnsi="Arial"/>
          <w:sz w:val="24"/>
          <w:szCs w:val="24"/>
        </w:rPr>
        <w:t xml:space="preserve">Call- Off Schedule 10 (Exit </w:t>
      </w:r>
      <w:r w:rsidR="00B4488D">
        <w:rPr>
          <w:rFonts w:ascii="Arial" w:hAnsi="Arial"/>
          <w:sz w:val="24"/>
          <w:szCs w:val="24"/>
        </w:rPr>
        <w:t>Management</w:t>
      </w:r>
      <w:r>
        <w:rPr>
          <w:rFonts w:ascii="Arial" w:hAnsi="Arial"/>
          <w:sz w:val="24"/>
          <w:szCs w:val="24"/>
        </w:rPr>
        <w:t xml:space="preserve">) </w:t>
      </w:r>
    </w:p>
    <w:p w14:paraId="723D8D2C" w14:textId="17F3E2B6" w:rsidR="00C64394" w:rsidRPr="005C3F56" w:rsidRDefault="001A4E70"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w:t>
      </w:r>
      <w:proofErr w:type="gramStart"/>
      <w:r w:rsidRPr="005C3F56">
        <w:rPr>
          <w:rFonts w:ascii="Arial" w:hAnsi="Arial"/>
          <w:sz w:val="24"/>
          <w:szCs w:val="24"/>
        </w:rPr>
        <w:t>the</w:t>
      </w:r>
      <w:proofErr w:type="gramEnd"/>
      <w:r w:rsidRPr="005C3F56">
        <w:rPr>
          <w:rFonts w:ascii="Arial" w:hAnsi="Arial"/>
          <w:sz w:val="24"/>
          <w:szCs w:val="24"/>
        </w:rPr>
        <w:t xml:space="preserve"> </w:t>
      </w:r>
      <w:r w:rsidRPr="005C3F56">
        <w:rPr>
          <w:rFonts w:ascii="Arial" w:hAnsi="Arial"/>
          <w:b/>
          <w:sz w:val="24"/>
          <w:szCs w:val="24"/>
        </w:rPr>
        <w:t>"Supported Schedules"</w:t>
      </w:r>
      <w:r w:rsidRPr="005C3F56">
        <w:rPr>
          <w:rFonts w:ascii="Arial" w:hAnsi="Arial"/>
          <w:sz w:val="24"/>
          <w:szCs w:val="24"/>
        </w:rPr>
        <w:t>)</w:t>
      </w:r>
    </w:p>
    <w:p w14:paraId="3E5DBF5B"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2D82CEF7"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0E4AA97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6153AB2B"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1DA7D44"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16048215"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45FF1414"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65B222CC" w14:textId="77777777"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would be better placed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14:paraId="7DEDDCA6" w14:textId="77777777"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2936C5C4"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354DB49D"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accordance with the Variation Procedure.</w:t>
      </w:r>
    </w:p>
    <w:p w14:paraId="0116BEA9" w14:textId="77777777"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609D01C7" w14:textId="570AB33B"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r w:rsidR="00137ED6">
        <w:rPr>
          <w:rFonts w:ascii="Arial" w:hAnsi="Arial"/>
          <w:sz w:val="24"/>
          <w:szCs w:val="24"/>
        </w:rPr>
        <w:t xml:space="preserve"> </w:t>
      </w:r>
    </w:p>
    <w:p w14:paraId="6D63B78C" w14:textId="77777777" w:rsidR="00137ED6" w:rsidRPr="00137ED6" w:rsidRDefault="00137ED6" w:rsidP="00137ED6">
      <w:pPr>
        <w:pStyle w:val="GPSL3numberedclause"/>
        <w:rPr>
          <w:rFonts w:ascii="Arial" w:hAnsi="Arial"/>
          <w:sz w:val="24"/>
          <w:szCs w:val="24"/>
        </w:rPr>
      </w:pPr>
      <w:r w:rsidRPr="00137ED6">
        <w:rPr>
          <w:rFonts w:ascii="Arial" w:hAnsi="Arial"/>
          <w:sz w:val="24"/>
          <w:szCs w:val="24"/>
        </w:rPr>
        <w:t>[Call-Off Schedule 9 (Security) - the Supplier shall:</w:t>
      </w:r>
    </w:p>
    <w:p w14:paraId="25856727" w14:textId="77777777" w:rsidR="00137ED6" w:rsidRPr="00137ED6" w:rsidRDefault="00137ED6" w:rsidP="00137ED6">
      <w:pPr>
        <w:pStyle w:val="GPSL3numberedclause"/>
        <w:rPr>
          <w:rFonts w:ascii="Arial" w:hAnsi="Arial"/>
          <w:sz w:val="24"/>
          <w:szCs w:val="24"/>
        </w:rPr>
      </w:pPr>
      <w:r w:rsidRPr="00137ED6">
        <w:rPr>
          <w:rFonts w:ascii="Arial" w:hAnsi="Arial"/>
          <w:sz w:val="24"/>
          <w:szCs w:val="24"/>
        </w:rPr>
        <w:t>create and hold a template Security Plan that can be used by each Buyer and shall make it available to CCS so that it can be published to potential Buyers; and</w:t>
      </w:r>
    </w:p>
    <w:p w14:paraId="09D30F39" w14:textId="77777777" w:rsidR="00137ED6" w:rsidRPr="00137ED6" w:rsidRDefault="00137ED6" w:rsidP="00137ED6">
      <w:pPr>
        <w:pStyle w:val="GPSL3numberedclause"/>
        <w:rPr>
          <w:rFonts w:ascii="Arial" w:hAnsi="Arial"/>
          <w:sz w:val="24"/>
          <w:szCs w:val="24"/>
        </w:rPr>
      </w:pPr>
      <w:proofErr w:type="gramStart"/>
      <w:r w:rsidRPr="00137ED6">
        <w:rPr>
          <w:rFonts w:ascii="Arial" w:hAnsi="Arial"/>
          <w:sz w:val="24"/>
          <w:szCs w:val="24"/>
        </w:rPr>
        <w:t>notify</w:t>
      </w:r>
      <w:proofErr w:type="gramEnd"/>
      <w:r w:rsidRPr="00137ED6">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p w14:paraId="508AB174" w14:textId="77777777" w:rsidR="00137ED6" w:rsidRDefault="00137ED6" w:rsidP="00137ED6">
      <w:pPr>
        <w:pStyle w:val="GPSL3numberedclause"/>
        <w:numPr>
          <w:ilvl w:val="0"/>
          <w:numId w:val="0"/>
        </w:numPr>
        <w:ind w:left="4253"/>
      </w:pPr>
    </w:p>
    <w:p w14:paraId="025A2BD4" w14:textId="77777777" w:rsidR="00AD172D" w:rsidRDefault="00AD172D">
      <w:pPr>
        <w:rPr>
          <w:rFonts w:ascii="Arial" w:eastAsia="Times New Roman" w:hAnsi="Arial" w:cs="Arial"/>
          <w:sz w:val="24"/>
          <w:szCs w:val="24"/>
          <w:lang w:eastAsia="zh-CN"/>
        </w:rPr>
      </w:pPr>
      <w:r>
        <w:rPr>
          <w:rFonts w:ascii="Arial" w:hAnsi="Arial"/>
          <w:sz w:val="24"/>
          <w:szCs w:val="24"/>
        </w:rPr>
        <w:br w:type="page"/>
      </w:r>
    </w:p>
    <w:p w14:paraId="58501E9C" w14:textId="77777777"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14:paraId="14B3222A" w14:textId="77777777" w:rsidR="00530EE4" w:rsidRPr="00134340" w:rsidRDefault="00530EE4" w:rsidP="005C3F56">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3732676C" w14:textId="777777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23B65C9F"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260C170E" w14:textId="5EA50529" w:rsidR="00530EE4"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sectPr w:rsidR="00530EE4" w:rsidSect="009F45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64C5F" w14:textId="77777777" w:rsidR="0094710A" w:rsidRDefault="0094710A">
      <w:pPr>
        <w:spacing w:after="0" w:line="240" w:lineRule="auto"/>
      </w:pPr>
      <w:r>
        <w:separator/>
      </w:r>
    </w:p>
  </w:endnote>
  <w:endnote w:type="continuationSeparator" w:id="0">
    <w:p w14:paraId="037C653B" w14:textId="77777777" w:rsidR="0094710A" w:rsidRDefault="00947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A339" w14:textId="77777777" w:rsidR="00075E32" w:rsidRDefault="00075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A52A2" w14:textId="6425ACD4" w:rsidR="00F558A3" w:rsidRPr="009F45CF" w:rsidRDefault="00F558A3"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Pr>
        <w:rFonts w:ascii="Arial" w:hAnsi="Arial" w:cs="Arial"/>
        <w:sz w:val="20"/>
        <w:szCs w:val="20"/>
      </w:rPr>
      <w:t>6059</w:t>
    </w:r>
    <w:r w:rsidRPr="009F45CF">
      <w:rPr>
        <w:rFonts w:ascii="Arial" w:hAnsi="Arial" w:cs="Arial"/>
        <w:sz w:val="20"/>
        <w:szCs w:val="20"/>
      </w:rPr>
      <w:t xml:space="preserve"> </w:t>
    </w:r>
    <w:r w:rsidR="00075E32" w:rsidRPr="00990BCF">
      <w:rPr>
        <w:rFonts w:ascii="Arial" w:hAnsi="Arial" w:cs="Arial"/>
        <w:sz w:val="20"/>
      </w:rPr>
      <w:t xml:space="preserve">Office Supplies </w:t>
    </w:r>
    <w:r w:rsidR="00075E32" w:rsidRPr="009A0970">
      <w:rPr>
        <w:rFonts w:ascii="Arial" w:hAnsi="Arial" w:cs="Arial"/>
        <w:sz w:val="20"/>
      </w:rPr>
      <w:t>Framework</w:t>
    </w:r>
    <w:r w:rsidRPr="009F45CF">
      <w:rPr>
        <w:rFonts w:ascii="Arial" w:hAnsi="Arial" w:cs="Arial"/>
        <w:sz w:val="20"/>
        <w:szCs w:val="20"/>
      </w:rPr>
      <w:t xml:space="preserve">                                          </w:t>
    </w:r>
  </w:p>
  <w:p w14:paraId="4590CAFF" w14:textId="51CA123A" w:rsidR="00F558A3" w:rsidRPr="009F45CF" w:rsidRDefault="00F558A3"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626CE8">
      <w:rPr>
        <w:rFonts w:ascii="Arial" w:hAnsi="Arial" w:cs="Arial"/>
        <w:noProof/>
        <w:sz w:val="20"/>
        <w:szCs w:val="20"/>
      </w:rPr>
      <w:t>1</w:t>
    </w:r>
    <w:r w:rsidRPr="009F45CF">
      <w:rPr>
        <w:rFonts w:ascii="Arial" w:hAnsi="Arial" w:cs="Arial"/>
        <w:noProof/>
        <w:sz w:val="20"/>
        <w:szCs w:val="20"/>
      </w:rPr>
      <w:fldChar w:fldCharType="end"/>
    </w:r>
  </w:p>
  <w:p w14:paraId="5EC870AD" w14:textId="77777777" w:rsidR="00F558A3" w:rsidRPr="009F45CF" w:rsidRDefault="00F558A3"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54232" w14:textId="77777777" w:rsidR="00F558A3" w:rsidRPr="007A745A" w:rsidRDefault="00F558A3"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71D95273" w14:textId="77777777" w:rsidR="00F558A3" w:rsidRPr="007A745A" w:rsidRDefault="00F558A3"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393D0143" w14:textId="77777777" w:rsidR="00F558A3" w:rsidRPr="005C6957" w:rsidRDefault="00F558A3"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1A23A" w14:textId="77777777" w:rsidR="0094710A" w:rsidRDefault="0094710A">
      <w:pPr>
        <w:spacing w:after="0" w:line="240" w:lineRule="auto"/>
      </w:pPr>
      <w:r>
        <w:separator/>
      </w:r>
    </w:p>
  </w:footnote>
  <w:footnote w:type="continuationSeparator" w:id="0">
    <w:p w14:paraId="5C5705F8" w14:textId="77777777" w:rsidR="0094710A" w:rsidRDefault="00947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CCC13" w14:textId="77777777" w:rsidR="00075E32" w:rsidRDefault="00075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D6194" w14:textId="795E0580" w:rsidR="00F558A3" w:rsidRPr="009F45CF" w:rsidRDefault="00F558A3">
    <w:pPr>
      <w:pStyle w:val="Header"/>
      <w:rPr>
        <w:rFonts w:ascii="Arial" w:hAnsi="Arial" w:cs="Arial"/>
        <w:sz w:val="20"/>
        <w:szCs w:val="20"/>
      </w:rPr>
    </w:pPr>
    <w:r w:rsidRPr="009F45CF">
      <w:rPr>
        <w:rFonts w:ascii="Arial" w:hAnsi="Arial" w:cs="Arial"/>
        <w:b/>
        <w:sz w:val="20"/>
        <w:szCs w:val="20"/>
      </w:rPr>
      <w:t>Framework Schedule 4 (Framework Management)</w:t>
    </w:r>
  </w:p>
  <w:p w14:paraId="4DB538EA" w14:textId="2658FF61" w:rsidR="00F558A3" w:rsidRPr="009F45CF" w:rsidRDefault="00F558A3">
    <w:pPr>
      <w:pStyle w:val="Header"/>
      <w:rPr>
        <w:rFonts w:ascii="Arial" w:hAnsi="Arial" w:cs="Arial"/>
        <w:sz w:val="20"/>
        <w:szCs w:val="20"/>
        <w:lang w:eastAsia="en-GB"/>
      </w:rPr>
    </w:pPr>
    <w:r w:rsidRPr="009F45CF">
      <w:rPr>
        <w:rFonts w:ascii="Arial" w:hAnsi="Arial" w:cs="Arial"/>
        <w:sz w:val="20"/>
        <w:szCs w:val="20"/>
      </w:rPr>
      <w:t>Crown Copyright</w:t>
    </w:r>
    <w:r w:rsidR="00075E32">
      <w:rPr>
        <w:rFonts w:ascii="Arial" w:hAnsi="Arial" w:cs="Arial"/>
        <w:sz w:val="20"/>
        <w:szCs w:val="20"/>
        <w:lang w:eastAsia="en-GB"/>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6934A" w14:textId="77777777" w:rsidR="00F558A3" w:rsidRPr="007A745A" w:rsidRDefault="00F558A3"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0CED431F" w14:textId="77777777" w:rsidR="00F558A3" w:rsidRPr="005C6957" w:rsidRDefault="00F558A3"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3E1E4C90"/>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2E7E1B"/>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8F0522"/>
    <w:multiLevelType w:val="hybridMultilevel"/>
    <w:tmpl w:val="4F34DE1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A838EF"/>
    <w:multiLevelType w:val="hybridMultilevel"/>
    <w:tmpl w:val="7408B7B2"/>
    <w:lvl w:ilvl="0" w:tplc="55D6654C">
      <w:start w:val="1"/>
      <w:numFmt w:val="decimal"/>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4973"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C8B310F"/>
    <w:multiLevelType w:val="hybridMultilevel"/>
    <w:tmpl w:val="AECE9B5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8"/>
  </w:num>
  <w:num w:numId="4">
    <w:abstractNumId w:val="0"/>
  </w:num>
  <w:num w:numId="5">
    <w:abstractNumId w:val="3"/>
  </w:num>
  <w:num w:numId="6">
    <w:abstractNumId w:val="8"/>
  </w:num>
  <w:num w:numId="7">
    <w:abstractNumId w:val="8"/>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8"/>
  </w:num>
  <w:num w:numId="50">
    <w:abstractNumId w:val="1"/>
  </w:num>
  <w:num w:numId="51">
    <w:abstractNumId w:val="8"/>
  </w:num>
  <w:num w:numId="52">
    <w:abstractNumId w:val="8"/>
  </w:num>
  <w:num w:numId="53">
    <w:abstractNumId w:val="8"/>
  </w:num>
  <w:num w:numId="54">
    <w:abstractNumId w:val="4"/>
  </w:num>
  <w:num w:numId="55">
    <w:abstractNumId w:val="7"/>
  </w:num>
  <w:num w:numId="56">
    <w:abstractNumId w:val="6"/>
  </w:num>
  <w:num w:numId="57">
    <w:abstractNumId w:val="5"/>
  </w:num>
  <w:num w:numId="58">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75E32"/>
    <w:rsid w:val="000858B7"/>
    <w:rsid w:val="000A4F13"/>
    <w:rsid w:val="000B5FD5"/>
    <w:rsid w:val="00134340"/>
    <w:rsid w:val="00137ED6"/>
    <w:rsid w:val="00140FE0"/>
    <w:rsid w:val="0014106F"/>
    <w:rsid w:val="00161F03"/>
    <w:rsid w:val="001A1543"/>
    <w:rsid w:val="001A4E70"/>
    <w:rsid w:val="001B5C84"/>
    <w:rsid w:val="001D1307"/>
    <w:rsid w:val="001E108D"/>
    <w:rsid w:val="001F2B83"/>
    <w:rsid w:val="001F6369"/>
    <w:rsid w:val="00222386"/>
    <w:rsid w:val="002411A1"/>
    <w:rsid w:val="002C191C"/>
    <w:rsid w:val="00326118"/>
    <w:rsid w:val="00340F43"/>
    <w:rsid w:val="00370F56"/>
    <w:rsid w:val="00386027"/>
    <w:rsid w:val="0039164F"/>
    <w:rsid w:val="003B1A19"/>
    <w:rsid w:val="003C78B5"/>
    <w:rsid w:val="00426446"/>
    <w:rsid w:val="004C329C"/>
    <w:rsid w:val="004E6012"/>
    <w:rsid w:val="005171B3"/>
    <w:rsid w:val="00530EE4"/>
    <w:rsid w:val="00531767"/>
    <w:rsid w:val="00536362"/>
    <w:rsid w:val="005453D4"/>
    <w:rsid w:val="00567E43"/>
    <w:rsid w:val="005C3F56"/>
    <w:rsid w:val="005C6957"/>
    <w:rsid w:val="005D2738"/>
    <w:rsid w:val="00616DD1"/>
    <w:rsid w:val="00626CE8"/>
    <w:rsid w:val="0065485E"/>
    <w:rsid w:val="00664275"/>
    <w:rsid w:val="0066430E"/>
    <w:rsid w:val="00672455"/>
    <w:rsid w:val="00687B3C"/>
    <w:rsid w:val="006B27DC"/>
    <w:rsid w:val="006B4C38"/>
    <w:rsid w:val="006C1806"/>
    <w:rsid w:val="006C1E2E"/>
    <w:rsid w:val="00707ED7"/>
    <w:rsid w:val="007256AC"/>
    <w:rsid w:val="00771153"/>
    <w:rsid w:val="00797023"/>
    <w:rsid w:val="007A3946"/>
    <w:rsid w:val="007A5397"/>
    <w:rsid w:val="007A745A"/>
    <w:rsid w:val="007D3FC4"/>
    <w:rsid w:val="007E70AA"/>
    <w:rsid w:val="007F493A"/>
    <w:rsid w:val="008655B5"/>
    <w:rsid w:val="008655D6"/>
    <w:rsid w:val="008A1639"/>
    <w:rsid w:val="008A5233"/>
    <w:rsid w:val="008E0C3A"/>
    <w:rsid w:val="00905DE5"/>
    <w:rsid w:val="009341DF"/>
    <w:rsid w:val="0094054D"/>
    <w:rsid w:val="0094710A"/>
    <w:rsid w:val="0097235D"/>
    <w:rsid w:val="00980F21"/>
    <w:rsid w:val="00981DBC"/>
    <w:rsid w:val="0098440F"/>
    <w:rsid w:val="009A6BA7"/>
    <w:rsid w:val="009E5D34"/>
    <w:rsid w:val="009F45CF"/>
    <w:rsid w:val="00A20988"/>
    <w:rsid w:val="00A43305"/>
    <w:rsid w:val="00A52887"/>
    <w:rsid w:val="00A61F86"/>
    <w:rsid w:val="00A76E8C"/>
    <w:rsid w:val="00A82816"/>
    <w:rsid w:val="00A941C7"/>
    <w:rsid w:val="00AB6F2A"/>
    <w:rsid w:val="00AC3C28"/>
    <w:rsid w:val="00AD172D"/>
    <w:rsid w:val="00AD4225"/>
    <w:rsid w:val="00B07341"/>
    <w:rsid w:val="00B4488D"/>
    <w:rsid w:val="00B52567"/>
    <w:rsid w:val="00B579F6"/>
    <w:rsid w:val="00B7083B"/>
    <w:rsid w:val="00B74C14"/>
    <w:rsid w:val="00C52C3C"/>
    <w:rsid w:val="00C64394"/>
    <w:rsid w:val="00C95CC3"/>
    <w:rsid w:val="00C9763E"/>
    <w:rsid w:val="00C97AED"/>
    <w:rsid w:val="00CF1782"/>
    <w:rsid w:val="00D156E3"/>
    <w:rsid w:val="00D25BCC"/>
    <w:rsid w:val="00D42EE3"/>
    <w:rsid w:val="00D478D5"/>
    <w:rsid w:val="00D54C55"/>
    <w:rsid w:val="00D7007D"/>
    <w:rsid w:val="00D92255"/>
    <w:rsid w:val="00DD3942"/>
    <w:rsid w:val="00DD442D"/>
    <w:rsid w:val="00DE1931"/>
    <w:rsid w:val="00E13501"/>
    <w:rsid w:val="00E318F6"/>
    <w:rsid w:val="00E51404"/>
    <w:rsid w:val="00E86979"/>
    <w:rsid w:val="00EC2D82"/>
    <w:rsid w:val="00EF4305"/>
    <w:rsid w:val="00F3386B"/>
    <w:rsid w:val="00F558A3"/>
    <w:rsid w:val="00F82776"/>
    <w:rsid w:val="00F946C9"/>
    <w:rsid w:val="00FB04EF"/>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BDEE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D44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611736803">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41880-A380-4660-971C-9C8BDC9EE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2019-11-21T05:43:00Z</dcterms:created>
  <dcterms:modified xsi:type="dcterms:W3CDTF">2020-03-19T14:27:00Z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